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sz w:val="22"/>
          <w:szCs w:val="22"/>
          <w:u w:color="000000"/>
          <w14:textOutline w14:w="12700" w14:cap="flat">
            <w14:noFill/>
            <w14:miter w14:lim="400000"/>
          </w14:textOutline>
        </w:rPr>
      </w:pPr>
      <w:r>
        <w:rPr>
          <w:sz w:val="22"/>
          <w:szCs w:val="22"/>
          <w:u w:color="000000"/>
          <w14:textOutline w14:w="12700" w14:cap="flat">
            <w14:noFill/>
            <w14:miter w14:lim="400000"/>
          </w14:textOutline>
        </w:rPr>
        <w:drawing xmlns:a="http://schemas.openxmlformats.org/drawingml/2006/main">
          <wp:anchor distT="152400" distB="152400" distL="152400" distR="152400" simplePos="0" relativeHeight="251659264" behindDoc="0" locked="0" layoutInCell="1" allowOverlap="1">
            <wp:simplePos x="0" y="0"/>
            <wp:positionH relativeFrom="page">
              <wp:posOffset>3064271</wp:posOffset>
            </wp:positionH>
            <wp:positionV relativeFrom="page">
              <wp:posOffset>98821</wp:posOffset>
            </wp:positionV>
            <wp:extent cx="1296911" cy="1296911"/>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1296911" cy="1296911"/>
                    </a:xfrm>
                    <a:prstGeom prst="rect">
                      <a:avLst/>
                    </a:prstGeom>
                    <a:ln w="12700" cap="flat">
                      <a:noFill/>
                      <a:miter lim="400000"/>
                    </a:ln>
                    <a:effectLst/>
                  </pic:spPr>
                </pic:pic>
              </a:graphicData>
            </a:graphic>
          </wp:anchor>
        </w:drawing>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Gerard Hart</w:t>
      </w: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Chief Executive </w:t>
      </w: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1 Pacific Quay</w:t>
      </w: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Glasgow </w:t>
      </w: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G51 1DZ</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13th September 2025</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Dear Gerard</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Thank you for your detailed response to our concerns as stated in our letter of 22nd August 2025.</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Your assurances which you detail towards the end of your letter are helpful with regard to Disclosure Scotland</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s systems and processes in place and the data used regarding safeguarding. It is reassuring that you are able to reliably match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convictions to individuals using police databases, regardless of any name or gender that was declared by the individual on their application..</w:t>
      </w:r>
      <w:r>
        <w:rPr>
          <w:sz w:val="26"/>
          <w:szCs w:val="26"/>
          <w:u w:color="000000"/>
          <w:rtl w:val="0"/>
          <w:lang w:val="en-US"/>
          <w14:textOutline w14:w="12700" w14:cap="flat">
            <w14:noFill/>
            <w14:miter w14:lim="400000"/>
          </w14:textOutline>
        </w:rPr>
        <w:t>’</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However we retain concerns about the future robustness of your systems and procedures. This is because your letter seems to conflate the terms sex and gender when they are clearly two different things</w:t>
      </w:r>
      <w:r>
        <w:rPr>
          <w:sz w:val="26"/>
          <w:szCs w:val="26"/>
          <w:u w:color="000000"/>
          <w:rtl w:val="0"/>
          <w:lang w:val="en-US"/>
          <w14:textOutline w14:w="12700" w14:cap="flat">
            <w14:noFill/>
            <w14:miter w14:lim="400000"/>
          </w14:textOutline>
        </w:rPr>
        <w:t xml:space="preserve"> ie</w:t>
      </w:r>
      <w:r>
        <w:rPr>
          <w:sz w:val="26"/>
          <w:szCs w:val="26"/>
          <w:u w:color="000000"/>
          <w:rtl w:val="0"/>
          <w:lang w:val="en-US"/>
          <w14:textOutline w14:w="12700" w14:cap="flat">
            <w14:noFill/>
            <w14:miter w14:lim="400000"/>
          </w14:textOutline>
        </w:rPr>
        <w:t xml:space="preserve"> sex means biological sex as defined by the Supreme Court ruling (April 16th</w:t>
      </w:r>
      <w:r>
        <w:rPr>
          <w:sz w:val="26"/>
          <w:szCs w:val="26"/>
          <w:u w:color="000000"/>
          <w:rtl w:val="0"/>
          <w:lang w:val="en-US"/>
          <w14:textOutline w14:w="12700" w14:cap="flat">
            <w14:noFill/>
            <w14:miter w14:lim="400000"/>
          </w14:textOutline>
        </w:rPr>
        <w:t xml:space="preserve"> 2025</w:t>
      </w:r>
      <w:r>
        <w:rPr>
          <w:sz w:val="26"/>
          <w:szCs w:val="26"/>
          <w:u w:color="000000"/>
          <w:rtl w:val="0"/>
          <w:lang w:val="en-US"/>
          <w14:textOutline w14:w="12700" w14:cap="flat">
            <w14:noFill/>
            <w14:miter w14:lim="400000"/>
          </w14:textOutline>
        </w:rPr>
        <w:t xml:space="preserve">) and gender is a social construct and can mean different things to different people. </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Additionally in your letter you use the term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transgender</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 xml:space="preserve">without applying any definition of what this means. We appreciate there is difficulty with this as all definitions of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transgender</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including Stonewall</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s definition, are circular. An ill-defined term highlights a problem in any safeguarding process. It surely must be queried why is this particular form of self-identifying behaviour being singled out for special treatment? It is </w:t>
      </w:r>
      <w:r>
        <w:rPr>
          <w:sz w:val="26"/>
          <w:szCs w:val="26"/>
          <w:u w:color="000000"/>
          <w:rtl w:val="0"/>
          <w:lang w:val="en-US"/>
          <w14:textOutline w14:w="12700" w14:cap="flat">
            <w14:noFill/>
            <w14:miter w14:lim="400000"/>
          </w14:textOutline>
        </w:rPr>
        <w:t xml:space="preserve">simply not the case </w:t>
      </w:r>
      <w:r>
        <w:rPr>
          <w:sz w:val="26"/>
          <w:szCs w:val="26"/>
          <w:u w:color="000000"/>
          <w:rtl w:val="0"/>
          <w:lang w:val="en-US"/>
          <w14:textOutline w14:w="12700" w14:cap="flat">
            <w14:noFill/>
            <w14:miter w14:lim="400000"/>
          </w14:textOutline>
        </w:rPr>
        <w:t>that any individual can change sex. It must be</w:t>
      </w:r>
      <w:r>
        <w:rPr>
          <w:sz w:val="26"/>
          <w:szCs w:val="26"/>
          <w:u w:color="000000"/>
          <w:rtl w:val="0"/>
          <w:lang w:val="en-US"/>
          <w14:textOutline w14:w="12700" w14:cap="flat">
            <w14:noFill/>
            <w14:miter w14:lim="400000"/>
          </w14:textOutline>
        </w:rPr>
        <w:t xml:space="preserve"> considered therefore, that</w:t>
      </w:r>
      <w:r>
        <w:rPr>
          <w:sz w:val="26"/>
          <w:szCs w:val="26"/>
          <w:u w:color="000000"/>
          <w:rtl w:val="0"/>
          <w:lang w:val="en-US"/>
          <w14:textOutline w14:w="12700" w14:cap="flat">
            <w14:noFill/>
            <w14:miter w14:lim="400000"/>
          </w14:textOutline>
        </w:rPr>
        <w:t xml:space="preserve"> if an individual </w:t>
      </w:r>
      <w:r>
        <w:rPr>
          <w:sz w:val="26"/>
          <w:szCs w:val="26"/>
          <w:u w:color="000000"/>
          <w:rtl w:val="0"/>
          <w:lang w:val="en-US"/>
          <w14:textOutline w14:w="12700" w14:cap="flat">
            <w14:noFill/>
            <w14:miter w14:lim="400000"/>
          </w14:textOutline>
        </w:rPr>
        <w:t>truly believes this, they may not be suitable to</w:t>
      </w:r>
      <w:r>
        <w:rPr>
          <w:sz w:val="26"/>
          <w:szCs w:val="26"/>
          <w:u w:color="000000"/>
          <w:rtl w:val="0"/>
          <w:lang w:val="en-US"/>
          <w14:textOutline w14:w="12700" w14:cap="flat">
            <w14:noFill/>
            <w14:miter w14:lim="400000"/>
          </w14:textOutline>
        </w:rPr>
        <w:t xml:space="preserve"> be working with vulnerable children and adults. In addition, there is little doubt that if self-id is facilitated, more unsuitable individuals are likely seek to exploit this loophole.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Your website statement continues to appear confused and confusing. Again there is no definition or perhaps understanding of what is meant by the term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transgender</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 the terms sex and gender appear to be interchangeable; and the term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non-binary</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is also included in the mix, whatever this term actually means. How can you have a clear and robust safeguarding process if you are intent on using unclear, ill-defined concepts?</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Scotpag therefore, continues to regard current processes described by Disclosure Scotland on your website as a safeguarding risk. </w:t>
      </w:r>
    </w:p>
    <w:p>
      <w:pPr>
        <w:pStyle w:val="Default"/>
        <w:spacing w:before="0" w:line="240" w:lineRule="auto"/>
        <w:rPr>
          <w:sz w:val="26"/>
          <w:szCs w:val="26"/>
          <w:u w:color="000000"/>
          <w:lang w:val="en-US"/>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As we stated previously, the Supreme Court ruling in April stated that the meaning of sex in the Equality Act (2010) is biological sex</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 </w:t>
      </w:r>
      <w:r>
        <w:rPr>
          <w:rFonts w:ascii="Arial Unicode MS" w:hAnsi="Arial Unicode MS" w:hint="default"/>
          <w:sz w:val="26"/>
          <w:szCs w:val="26"/>
          <w:u w:color="000000"/>
          <w:rtl w:val="1"/>
          <w:lang w:val="ar-SA" w:bidi="ar-SA"/>
          <w14:textOutline w14:w="12700" w14:cap="flat">
            <w14:noFill/>
            <w14:miter w14:lim="400000"/>
          </w14:textOutline>
        </w:rPr>
        <w:t>“</w:t>
      </w:r>
      <w:r>
        <w:rPr>
          <w:sz w:val="26"/>
          <w:szCs w:val="26"/>
          <w:u w:color="000000"/>
          <w:rtl w:val="0"/>
          <w:lang w:val="de-DE"/>
          <w14:textOutline w14:w="12700" w14:cap="flat">
            <w14:noFill/>
            <w14:miter w14:lim="400000"/>
          </w14:textOutline>
        </w:rPr>
        <w:t>gender</w:t>
      </w:r>
      <w:r>
        <w:rPr>
          <w:sz w:val="26"/>
          <w:szCs w:val="26"/>
          <w:u w:color="000000"/>
          <w:rtl w:val="0"/>
          <w14:textOutline w14:w="12700" w14:cap="flat">
            <w14:noFill/>
            <w14:miter w14:lim="400000"/>
          </w14:textOutline>
        </w:rPr>
        <w:t>” “</w:t>
      </w:r>
      <w:r>
        <w:rPr>
          <w:sz w:val="26"/>
          <w:szCs w:val="26"/>
          <w:u w:color="000000"/>
          <w:rtl w:val="0"/>
          <w:lang w:val="en-US"/>
          <w14:textOutline w14:w="12700" w14:cap="flat">
            <w14:noFill/>
            <w14:miter w14:lim="400000"/>
          </w14:textOutline>
        </w:rPr>
        <w:t>non-binary</w:t>
      </w:r>
      <w:r>
        <w:rPr>
          <w:sz w:val="26"/>
          <w:szCs w:val="26"/>
          <w:u w:color="000000"/>
          <w:rtl w:val="0"/>
          <w14:textOutline w14:w="12700" w14:cap="flat">
            <w14:noFill/>
            <w14:miter w14:lim="400000"/>
          </w14:textOutline>
        </w:rPr>
        <w:t>” “</w:t>
      </w:r>
      <w:r>
        <w:rPr>
          <w:sz w:val="26"/>
          <w:szCs w:val="26"/>
          <w:u w:color="000000"/>
          <w:rtl w:val="0"/>
          <w:lang w:val="de-DE"/>
          <w14:textOutline w14:w="12700" w14:cap="flat">
            <w14:noFill/>
            <w14:miter w14:lim="400000"/>
          </w14:textOutline>
        </w:rPr>
        <w:t>transgender</w:t>
      </w:r>
      <w:r>
        <w:rPr>
          <w:sz w:val="26"/>
          <w:szCs w:val="26"/>
          <w:u w:color="000000"/>
          <w:rtl w:val="0"/>
          <w14:textOutline w14:w="12700" w14:cap="flat">
            <w14:noFill/>
            <w14:miter w14:lim="400000"/>
          </w14:textOutline>
        </w:rPr>
        <w:t xml:space="preserve">” </w:t>
      </w:r>
      <w:r>
        <w:rPr>
          <w:sz w:val="26"/>
          <w:szCs w:val="26"/>
          <w:u w:color="000000"/>
          <w:rtl w:val="0"/>
          <w:lang w:val="en-US"/>
          <w14:textOutline w14:w="12700" w14:cap="flat">
            <w14:noFill/>
            <w14:miter w14:lim="400000"/>
          </w14:textOutline>
        </w:rPr>
        <w:t>are not protected characteristics in the Act. This is clearly important for ensuring single sex spaces and services for a variety of public services including health. education and social services.</w:t>
      </w:r>
      <w:r>
        <w:rPr>
          <w:sz w:val="26"/>
          <w:szCs w:val="26"/>
          <w:u w:color="000000"/>
          <w:rtl w:val="0"/>
          <w:lang w:val="en-US"/>
          <w14:textOutline w14:w="12700" w14:cap="flat">
            <w14:noFill/>
            <w14:miter w14:lim="400000"/>
          </w14:textOutline>
        </w:rPr>
        <w:t xml:space="preserve"> This is a point obscured in your letter and on your website.</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lang w:val="en-US"/>
          <w14:textOutline w14:w="12700" w14:cap="flat">
            <w14:noFill/>
            <w14:miter w14:lim="400000"/>
          </w14:textOutline>
        </w:rPr>
      </w:pPr>
      <w:r>
        <w:rPr>
          <w:sz w:val="26"/>
          <w:szCs w:val="26"/>
          <w:u w:color="000000"/>
          <w:rtl w:val="0"/>
          <w:lang w:val="en-US"/>
          <w14:textOutline w14:w="12700" w14:cap="flat">
            <w14:noFill/>
            <w14:miter w14:lim="400000"/>
          </w14:textOutline>
        </w:rPr>
        <w:t>We would respectfully request that you conduct a risk assessment of your current policy</w:t>
      </w:r>
      <w:r>
        <w:rPr>
          <w:sz w:val="26"/>
          <w:szCs w:val="26"/>
          <w:u w:color="000000"/>
          <w:rtl w:val="0"/>
          <w:lang w:val="en-US"/>
          <w14:textOutline w14:w="12700" w14:cap="flat">
            <w14:noFill/>
            <w14:miter w14:lim="400000"/>
          </w14:textOutline>
        </w:rPr>
        <w:t xml:space="preserve"> and we request that you provide ScotPAG with a copy of this.</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Yours sincerely </w:t>
      </w:r>
    </w:p>
    <w:p>
      <w:pPr>
        <w:pStyle w:val="Default"/>
        <w:spacing w:before="0" w:line="240" w:lineRule="auto"/>
        <w:rPr>
          <w:sz w:val="26"/>
          <w:szCs w:val="26"/>
          <w:u w:color="000000"/>
          <w:lang w:val="en-US"/>
          <w14:textOutline w14:w="12700" w14:cap="flat">
            <w14:noFill/>
            <w14:miter w14:lim="400000"/>
          </w14:textOutline>
        </w:rPr>
      </w:pPr>
    </w:p>
    <w:p>
      <w:pPr>
        <w:pStyle w:val="Default"/>
        <w:spacing w:before="0" w:line="240" w:lineRule="auto"/>
        <w:rPr>
          <w:rStyle w:val="None"/>
          <w:sz w:val="26"/>
          <w:szCs w:val="26"/>
          <w:u w:color="000000"/>
          <w14:textOutline w14:w="12700" w14:cap="flat">
            <w14:noFill/>
            <w14:miter w14:lim="400000"/>
          </w14:textOutline>
        </w:rPr>
      </w:pPr>
      <w:r>
        <w:rPr>
          <w:b w:val="1"/>
          <w:bCs w:val="1"/>
          <w:sz w:val="26"/>
          <w:szCs w:val="26"/>
          <w:u w:color="000000"/>
          <w:rtl w:val="0"/>
          <w:lang w:val="en-US"/>
          <w14:textOutline w14:w="12700" w14:cap="flat">
            <w14:noFill/>
            <w14:miter w14:lim="400000"/>
          </w14:textOutline>
        </w:rPr>
        <w:t xml:space="preserve">Carolyn Brown (ScotPAG Convenor)   </w:t>
      </w:r>
      <w:r>
        <w:rPr>
          <w:rStyle w:val="Hyperlink.0"/>
        </w:rPr>
        <w:fldChar w:fldCharType="begin" w:fldLock="0"/>
      </w:r>
      <w:r>
        <w:rPr>
          <w:rStyle w:val="Hyperlink.0"/>
        </w:rPr>
        <w:instrText xml:space="preserve"> HYPERLINK "mailto:cbrown303@btinternet.com"</w:instrText>
      </w:r>
      <w:r>
        <w:rPr>
          <w:rStyle w:val="Hyperlink.0"/>
        </w:rPr>
        <w:fldChar w:fldCharType="separate" w:fldLock="0"/>
      </w:r>
      <w:r>
        <w:rPr>
          <w:rStyle w:val="Hyperlink.0"/>
          <w:rtl w:val="0"/>
          <w:lang w:val="en-US"/>
        </w:rPr>
        <w:t>cbrown303@btinternet.com</w:t>
      </w:r>
      <w:r>
        <w:rPr/>
        <w:fldChar w:fldCharType="end" w:fldLock="0"/>
      </w:r>
    </w:p>
    <w:p>
      <w:pPr>
        <w:pStyle w:val="Default"/>
        <w:spacing w:before="0" w:line="240" w:lineRule="auto"/>
        <w:rPr>
          <w:rStyle w:val="None"/>
          <w:sz w:val="26"/>
          <w:szCs w:val="26"/>
          <w:u w:color="000000"/>
          <w:lang w:val="en-US"/>
          <w14:textOutline w14:w="12700" w14:cap="flat">
            <w14:noFill/>
            <w14:miter w14:lim="400000"/>
          </w14:textOutline>
        </w:rPr>
      </w:pPr>
    </w:p>
    <w:p>
      <w:pPr>
        <w:pStyle w:val="Default"/>
        <w:spacing w:before="0" w:line="240" w:lineRule="auto"/>
        <w:rPr>
          <w:rStyle w:val="None"/>
          <w:b w:val="1"/>
          <w:bCs w:val="1"/>
          <w:sz w:val="26"/>
          <w:szCs w:val="26"/>
          <w:u w:color="000000"/>
          <w14:textOutline w14:w="12700" w14:cap="flat">
            <w14:noFill/>
            <w14:miter w14:lim="400000"/>
          </w14:textOutline>
        </w:rPr>
      </w:pPr>
      <w:r>
        <w:rPr>
          <w:rStyle w:val="Hyperlink.0"/>
        </w:rPr>
        <w:fldChar w:fldCharType="begin" w:fldLock="0"/>
      </w:r>
      <w:r>
        <w:rPr>
          <w:rStyle w:val="Hyperlink.0"/>
        </w:rPr>
        <w:instrText xml:space="preserve"> HYPERLINK "http://scotpag.com"</w:instrText>
      </w:r>
      <w:r>
        <w:rPr>
          <w:rStyle w:val="Hyperlink.0"/>
        </w:rPr>
        <w:fldChar w:fldCharType="separate" w:fldLock="0"/>
      </w:r>
      <w:r>
        <w:rPr>
          <w:rStyle w:val="Hyperlink.0"/>
          <w:rtl w:val="0"/>
          <w:lang w:val="en-US"/>
        </w:rPr>
        <w:t>scotpag.com</w:t>
      </w:r>
      <w:r>
        <w:rPr/>
        <w:fldChar w:fldCharType="end" w:fldLock="0"/>
      </w:r>
      <w:r>
        <w:rPr>
          <w:rStyle w:val="None"/>
          <w:sz w:val="26"/>
          <w:szCs w:val="26"/>
          <w:u w:color="000000"/>
          <w:rtl w:val="0"/>
          <w:lang w:val="en-US"/>
          <w14:textOutline w14:w="12700" w14:cap="flat">
            <w14:noFill/>
            <w14:miter w14:lim="400000"/>
          </w14:textOutline>
        </w:rPr>
        <w:t xml:space="preserve"> </w:t>
      </w:r>
    </w:p>
    <w:p>
      <w:pPr>
        <w:pStyle w:val="Default"/>
        <w:spacing w:before="0" w:line="240" w:lineRule="auto"/>
        <w:rPr>
          <w:rStyle w:val="None"/>
          <w:sz w:val="26"/>
          <w:szCs w:val="26"/>
          <w:u w:color="000000"/>
          <w14:textOutline w14:w="12700" w14:cap="flat">
            <w14:noFill/>
            <w14:miter w14:lim="400000"/>
          </w14:textOutline>
        </w:rPr>
      </w:pPr>
    </w:p>
    <w:p>
      <w:pPr>
        <w:pStyle w:val="Default"/>
        <w:spacing w:before="0" w:line="240" w:lineRule="auto"/>
      </w:pPr>
      <w:r>
        <w:rPr>
          <w:rStyle w:val="None"/>
          <w:sz w:val="22"/>
          <w:szCs w:val="22"/>
          <w:u w:color="000000"/>
          <w14:textOutline w14:w="12700" w14:cap="flat">
            <w14:noFill/>
            <w14:miter w14:lim="400000"/>
          </w14:textOutline>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b w:val="1"/>
      <w:bCs w:val="1"/>
      <w:sz w:val="26"/>
      <w:szCs w:val="26"/>
      <w:u w:val="single" w:color="000000"/>
      <w:lang w:val="en-US"/>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